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94" w:rsidRPr="00607594" w:rsidRDefault="00607594" w:rsidP="00607594">
      <w:pPr>
        <w:spacing w:after="240"/>
        <w:rPr>
          <w:rFonts w:ascii="Arial" w:eastAsia="Times New Roman" w:hAnsi="Arial" w:cs="Arial"/>
          <w:sz w:val="20"/>
          <w:szCs w:val="20"/>
        </w:rPr>
      </w:pPr>
      <w:r w:rsidRPr="00607594">
        <w:rPr>
          <w:rFonts w:ascii="Arial" w:eastAsia="Times New Roman" w:hAnsi="Arial" w:cs="Arial"/>
          <w:sz w:val="20"/>
          <w:szCs w:val="20"/>
        </w:rPr>
        <w:t xml:space="preserve">Pres. </w:t>
      </w:r>
      <w:proofErr w:type="spellStart"/>
      <w:r w:rsidRPr="00607594">
        <w:rPr>
          <w:rFonts w:ascii="Arial" w:eastAsia="Times New Roman" w:hAnsi="Arial" w:cs="Arial"/>
          <w:sz w:val="20"/>
          <w:szCs w:val="20"/>
        </w:rPr>
        <w:t>Rb</w:t>
      </w:r>
      <w:proofErr w:type="spellEnd"/>
      <w:r w:rsidRPr="00607594">
        <w:rPr>
          <w:rFonts w:ascii="Arial" w:eastAsia="Times New Roman" w:hAnsi="Arial" w:cs="Arial"/>
          <w:sz w:val="20"/>
          <w:szCs w:val="20"/>
        </w:rPr>
        <w:t>. Amsterdam</w:t>
      </w:r>
      <w:r w:rsidRPr="00607594">
        <w:rPr>
          <w:rFonts w:ascii="Arial" w:eastAsia="Times New Roman" w:hAnsi="Arial" w:cs="Arial"/>
          <w:sz w:val="20"/>
          <w:szCs w:val="20"/>
        </w:rPr>
        <w:br/>
      </w:r>
      <w:proofErr w:type="spellStart"/>
      <w:r w:rsidRPr="00607594">
        <w:rPr>
          <w:rFonts w:ascii="Arial" w:eastAsia="Times New Roman" w:hAnsi="Arial" w:cs="Arial"/>
          <w:sz w:val="20"/>
          <w:szCs w:val="20"/>
        </w:rPr>
        <w:t>Orobio</w:t>
      </w:r>
      <w:proofErr w:type="spellEnd"/>
      <w:r w:rsidRPr="00607594">
        <w:rPr>
          <w:rFonts w:ascii="Arial" w:eastAsia="Times New Roman" w:hAnsi="Arial" w:cs="Arial"/>
          <w:sz w:val="20"/>
          <w:szCs w:val="20"/>
        </w:rPr>
        <w:t xml:space="preserve"> de </w:t>
      </w:r>
      <w:proofErr w:type="spellStart"/>
      <w:r w:rsidRPr="00607594">
        <w:rPr>
          <w:rFonts w:ascii="Arial" w:eastAsia="Times New Roman" w:hAnsi="Arial" w:cs="Arial"/>
          <w:sz w:val="20"/>
          <w:szCs w:val="20"/>
        </w:rPr>
        <w:t>Castro</w:t>
      </w:r>
      <w:proofErr w:type="spellEnd"/>
      <w:r w:rsidRPr="00607594">
        <w:rPr>
          <w:rFonts w:ascii="Arial" w:eastAsia="Times New Roman" w:hAnsi="Arial" w:cs="Arial"/>
          <w:sz w:val="20"/>
          <w:szCs w:val="20"/>
        </w:rPr>
        <w:t>, R.</w:t>
      </w:r>
      <w:r w:rsidRPr="00607594">
        <w:rPr>
          <w:rFonts w:ascii="Arial" w:eastAsia="Times New Roman" w:hAnsi="Arial" w:cs="Arial"/>
          <w:sz w:val="20"/>
          <w:szCs w:val="20"/>
        </w:rPr>
        <w:br/>
        <w:t>26 juni 2000</w:t>
      </w:r>
    </w:p>
    <w:p w:rsidR="00607594" w:rsidRPr="00607594" w:rsidRDefault="00607594" w:rsidP="00607594">
      <w:pPr>
        <w:rPr>
          <w:rFonts w:ascii="Arial" w:eastAsia="Times New Roman" w:hAnsi="Arial" w:cs="Arial"/>
          <w:sz w:val="20"/>
          <w:szCs w:val="20"/>
        </w:rPr>
      </w:pPr>
    </w:p>
    <w:p w:rsidR="00607594" w:rsidRPr="00607594" w:rsidRDefault="00607594" w:rsidP="00607594">
      <w:pPr>
        <w:rPr>
          <w:rFonts w:ascii="Arial" w:hAnsi="Arial" w:cs="Arial"/>
          <w:sz w:val="20"/>
          <w:szCs w:val="20"/>
        </w:rPr>
      </w:pPr>
      <w:r w:rsidRPr="00607594">
        <w:rPr>
          <w:rFonts w:ascii="Arial" w:eastAsia="Times New Roman" w:hAnsi="Arial" w:cs="Arial"/>
          <w:sz w:val="20"/>
          <w:szCs w:val="20"/>
        </w:rPr>
        <w:t xml:space="preserve">1. De vereniging naar vreemd recht </w:t>
      </w:r>
      <w:r w:rsidRPr="00607594">
        <w:rPr>
          <w:rFonts w:ascii="Arial" w:eastAsia="Times New Roman" w:hAnsi="Arial" w:cs="Arial"/>
          <w:sz w:val="20"/>
          <w:szCs w:val="20"/>
        </w:rPr>
        <w:br/>
      </w:r>
      <w:proofErr w:type="spellStart"/>
      <w:r w:rsidRPr="00607594">
        <w:rPr>
          <w:rFonts w:ascii="Arial" w:hAnsi="Arial" w:cs="Arial"/>
          <w:i/>
          <w:iCs/>
          <w:sz w:val="20"/>
          <w:szCs w:val="20"/>
        </w:rPr>
        <w:t>Union</w:t>
      </w:r>
      <w:proofErr w:type="spellEnd"/>
      <w:r w:rsidRPr="00607594">
        <w:rPr>
          <w:rFonts w:ascii="Arial" w:hAnsi="Arial" w:cs="Arial"/>
          <w:i/>
          <w:iCs/>
          <w:sz w:val="20"/>
          <w:szCs w:val="20"/>
        </w:rPr>
        <w:t xml:space="preserve"> des </w:t>
      </w:r>
      <w:proofErr w:type="spellStart"/>
      <w:r w:rsidRPr="00607594">
        <w:rPr>
          <w:rFonts w:ascii="Arial" w:hAnsi="Arial" w:cs="Arial"/>
          <w:i/>
          <w:iCs/>
          <w:sz w:val="20"/>
          <w:szCs w:val="20"/>
        </w:rPr>
        <w:t>Associations</w:t>
      </w:r>
      <w:proofErr w:type="spellEnd"/>
      <w:r w:rsidRPr="00607594">
        <w:rPr>
          <w:rFonts w:ascii="Arial" w:hAnsi="Arial" w:cs="Arial"/>
          <w:i/>
          <w:iCs/>
          <w:sz w:val="20"/>
          <w:szCs w:val="20"/>
        </w:rPr>
        <w:t xml:space="preserve"> </w:t>
      </w:r>
      <w:proofErr w:type="spellStart"/>
      <w:r w:rsidRPr="00607594">
        <w:rPr>
          <w:rFonts w:ascii="Arial" w:hAnsi="Arial" w:cs="Arial"/>
          <w:i/>
          <w:iCs/>
          <w:sz w:val="20"/>
          <w:szCs w:val="20"/>
        </w:rPr>
        <w:t>Européenes</w:t>
      </w:r>
      <w:proofErr w:type="spellEnd"/>
      <w:r w:rsidRPr="00607594">
        <w:rPr>
          <w:rFonts w:ascii="Arial" w:hAnsi="Arial" w:cs="Arial"/>
          <w:i/>
          <w:iCs/>
          <w:sz w:val="20"/>
          <w:szCs w:val="20"/>
        </w:rPr>
        <w:t xml:space="preserve"> de Football</w:t>
      </w:r>
      <w:r w:rsidRPr="00607594">
        <w:rPr>
          <w:rFonts w:ascii="Arial" w:hAnsi="Arial" w:cs="Arial"/>
          <w:sz w:val="20"/>
          <w:szCs w:val="20"/>
        </w:rPr>
        <w:t>,</w:t>
      </w:r>
      <w:r w:rsidRPr="00607594">
        <w:rPr>
          <w:rFonts w:ascii="Arial" w:hAnsi="Arial" w:cs="Arial"/>
          <w:sz w:val="20"/>
          <w:szCs w:val="20"/>
        </w:rPr>
        <w:br/>
        <w:t xml:space="preserve">gevestigd te </w:t>
      </w:r>
      <w:proofErr w:type="spellStart"/>
      <w:r w:rsidRPr="00607594">
        <w:rPr>
          <w:rFonts w:ascii="Arial" w:hAnsi="Arial" w:cs="Arial"/>
          <w:sz w:val="20"/>
          <w:szCs w:val="20"/>
        </w:rPr>
        <w:t>Nyon</w:t>
      </w:r>
      <w:proofErr w:type="spellEnd"/>
      <w:r w:rsidRPr="00607594">
        <w:rPr>
          <w:rFonts w:ascii="Arial" w:hAnsi="Arial" w:cs="Arial"/>
          <w:sz w:val="20"/>
          <w:szCs w:val="20"/>
        </w:rPr>
        <w:t>, Zwitserland,</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2. de vennootschap naar vreemd recht</w:t>
      </w:r>
      <w:r w:rsidRPr="00607594">
        <w:rPr>
          <w:rFonts w:ascii="Arial" w:hAnsi="Arial" w:cs="Arial"/>
          <w:sz w:val="20"/>
          <w:szCs w:val="20"/>
        </w:rPr>
        <w:br/>
      </w:r>
      <w:r w:rsidRPr="00607594">
        <w:rPr>
          <w:rFonts w:ascii="Arial" w:hAnsi="Arial" w:cs="Arial"/>
          <w:i/>
          <w:iCs/>
          <w:sz w:val="20"/>
          <w:szCs w:val="20"/>
        </w:rPr>
        <w:t>ISL Marketing AG</w:t>
      </w:r>
      <w:r w:rsidRPr="00607594">
        <w:rPr>
          <w:rFonts w:ascii="Arial" w:hAnsi="Arial" w:cs="Arial"/>
          <w:sz w:val="20"/>
          <w:szCs w:val="20"/>
        </w:rPr>
        <w:t>,</w:t>
      </w:r>
      <w:r w:rsidRPr="00607594">
        <w:rPr>
          <w:rFonts w:ascii="Arial" w:hAnsi="Arial" w:cs="Arial"/>
          <w:sz w:val="20"/>
          <w:szCs w:val="20"/>
        </w:rPr>
        <w:br/>
        <w:t xml:space="preserve">gevestigd te </w:t>
      </w:r>
      <w:proofErr w:type="spellStart"/>
      <w:r w:rsidRPr="00607594">
        <w:rPr>
          <w:rFonts w:ascii="Arial" w:hAnsi="Arial" w:cs="Arial"/>
          <w:sz w:val="20"/>
          <w:szCs w:val="20"/>
        </w:rPr>
        <w:t>Luzern</w:t>
      </w:r>
      <w:proofErr w:type="spellEnd"/>
      <w:r w:rsidRPr="00607594">
        <w:rPr>
          <w:rFonts w:ascii="Arial" w:hAnsi="Arial" w:cs="Arial"/>
          <w:sz w:val="20"/>
          <w:szCs w:val="20"/>
        </w:rPr>
        <w:t>, Zwitserland,</w:t>
      </w:r>
      <w:r w:rsidRPr="00607594">
        <w:rPr>
          <w:rFonts w:ascii="Arial" w:hAnsi="Arial" w:cs="Arial"/>
          <w:sz w:val="20"/>
          <w:szCs w:val="20"/>
        </w:rPr>
        <w:br/>
        <w:t>eiseressen,</w:t>
      </w:r>
      <w:r w:rsidRPr="00607594">
        <w:rPr>
          <w:rFonts w:ascii="Arial" w:hAnsi="Arial" w:cs="Arial"/>
          <w:sz w:val="20"/>
          <w:szCs w:val="20"/>
        </w:rPr>
        <w:br/>
      </w:r>
      <w:proofErr w:type="spellStart"/>
      <w:r w:rsidRPr="00607594">
        <w:rPr>
          <w:rFonts w:ascii="Arial" w:hAnsi="Arial" w:cs="Arial"/>
          <w:sz w:val="20"/>
          <w:szCs w:val="20"/>
        </w:rPr>
        <w:t>proc</w:t>
      </w:r>
      <w:proofErr w:type="spellEnd"/>
      <w:r w:rsidRPr="00607594">
        <w:rPr>
          <w:rFonts w:ascii="Arial" w:hAnsi="Arial" w:cs="Arial"/>
          <w:sz w:val="20"/>
          <w:szCs w:val="20"/>
        </w:rPr>
        <w:t xml:space="preserve">. mr </w:t>
      </w:r>
      <w:proofErr w:type="spellStart"/>
      <w:r w:rsidRPr="00607594">
        <w:rPr>
          <w:rFonts w:ascii="Arial" w:hAnsi="Arial" w:cs="Arial"/>
          <w:sz w:val="20"/>
          <w:szCs w:val="20"/>
        </w:rPr>
        <w:t>P.L</w:t>
      </w:r>
      <w:proofErr w:type="spellEnd"/>
      <w:r w:rsidRPr="00607594">
        <w:rPr>
          <w:rFonts w:ascii="Arial" w:hAnsi="Arial" w:cs="Arial"/>
          <w:sz w:val="20"/>
          <w:szCs w:val="20"/>
        </w:rPr>
        <w:t xml:space="preserve">. </w:t>
      </w:r>
      <w:proofErr w:type="spellStart"/>
      <w:r w:rsidRPr="00607594">
        <w:rPr>
          <w:rFonts w:ascii="Arial" w:hAnsi="Arial" w:cs="Arial"/>
          <w:sz w:val="20"/>
          <w:szCs w:val="20"/>
        </w:rPr>
        <w:t>Reeskamp</w:t>
      </w:r>
      <w:proofErr w:type="spellEnd"/>
      <w:r w:rsidRPr="00607594">
        <w:rPr>
          <w:rFonts w:ascii="Arial" w:hAnsi="Arial" w:cs="Arial"/>
          <w:sz w:val="20"/>
          <w:szCs w:val="20"/>
        </w:rPr>
        <w:t>,</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tegen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de besloten vennootschap</w:t>
      </w:r>
      <w:r w:rsidRPr="00607594">
        <w:rPr>
          <w:rFonts w:ascii="Arial" w:hAnsi="Arial" w:cs="Arial"/>
          <w:sz w:val="20"/>
          <w:szCs w:val="20"/>
        </w:rPr>
        <w:br/>
      </w:r>
      <w:r w:rsidRPr="00607594">
        <w:rPr>
          <w:rFonts w:ascii="Arial" w:hAnsi="Arial" w:cs="Arial"/>
          <w:i/>
          <w:iCs/>
          <w:sz w:val="20"/>
          <w:szCs w:val="20"/>
        </w:rPr>
        <w:t>Daewoo Motor Benelux BV</w:t>
      </w:r>
      <w:r w:rsidRPr="00607594">
        <w:rPr>
          <w:rFonts w:ascii="Arial" w:hAnsi="Arial" w:cs="Arial"/>
          <w:sz w:val="20"/>
          <w:szCs w:val="20"/>
        </w:rPr>
        <w:t>,</w:t>
      </w:r>
      <w:r w:rsidRPr="00607594">
        <w:rPr>
          <w:rFonts w:ascii="Arial" w:hAnsi="Arial" w:cs="Arial"/>
          <w:sz w:val="20"/>
          <w:szCs w:val="20"/>
        </w:rPr>
        <w:br/>
        <w:t>gevestigd te Hoofddorp,</w:t>
      </w:r>
      <w:r w:rsidRPr="00607594">
        <w:rPr>
          <w:rFonts w:ascii="Arial" w:hAnsi="Arial" w:cs="Arial"/>
          <w:sz w:val="20"/>
          <w:szCs w:val="20"/>
        </w:rPr>
        <w:br/>
        <w:t>gedaagde,</w:t>
      </w:r>
      <w:r w:rsidRPr="00607594">
        <w:rPr>
          <w:rFonts w:ascii="Arial" w:hAnsi="Arial" w:cs="Arial"/>
          <w:sz w:val="20"/>
          <w:szCs w:val="20"/>
        </w:rPr>
        <w:br/>
      </w:r>
      <w:proofErr w:type="spellStart"/>
      <w:r w:rsidRPr="00607594">
        <w:rPr>
          <w:rFonts w:ascii="Arial" w:hAnsi="Arial" w:cs="Arial"/>
          <w:sz w:val="20"/>
          <w:szCs w:val="20"/>
        </w:rPr>
        <w:t>proc</w:t>
      </w:r>
      <w:proofErr w:type="spellEnd"/>
      <w:r w:rsidRPr="00607594">
        <w:rPr>
          <w:rFonts w:ascii="Arial" w:hAnsi="Arial" w:cs="Arial"/>
          <w:sz w:val="20"/>
          <w:szCs w:val="20"/>
        </w:rPr>
        <w:t xml:space="preserve">. mr </w:t>
      </w:r>
      <w:proofErr w:type="spellStart"/>
      <w:r w:rsidRPr="00607594">
        <w:rPr>
          <w:rFonts w:ascii="Arial" w:hAnsi="Arial" w:cs="Arial"/>
          <w:sz w:val="20"/>
          <w:szCs w:val="20"/>
        </w:rPr>
        <w:t>M.J</w:t>
      </w:r>
      <w:proofErr w:type="spellEnd"/>
      <w:r w:rsidRPr="00607594">
        <w:rPr>
          <w:rFonts w:ascii="Arial" w:hAnsi="Arial" w:cs="Arial"/>
          <w:sz w:val="20"/>
          <w:szCs w:val="20"/>
        </w:rPr>
        <w:t>. Heerma van Voss.</w:t>
      </w:r>
    </w:p>
    <w:p w:rsidR="00607594" w:rsidRPr="00607594" w:rsidRDefault="00607594" w:rsidP="00607594">
      <w:pPr>
        <w:pStyle w:val="Normaalweb"/>
        <w:rPr>
          <w:rFonts w:ascii="Arial" w:hAnsi="Arial" w:cs="Arial"/>
          <w:sz w:val="20"/>
          <w:szCs w:val="20"/>
        </w:rPr>
      </w:pPr>
      <w:r w:rsidRPr="00607594">
        <w:rPr>
          <w:rFonts w:ascii="Arial" w:hAnsi="Arial" w:cs="Arial"/>
          <w:b/>
          <w:bCs/>
          <w:sz w:val="20"/>
          <w:szCs w:val="20"/>
        </w:rPr>
        <w:t>Verloop van de procedure</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w:t>
      </w:r>
    </w:p>
    <w:p w:rsidR="00607594" w:rsidRPr="00607594" w:rsidRDefault="00607594" w:rsidP="00607594">
      <w:pPr>
        <w:pStyle w:val="Normaalweb"/>
        <w:rPr>
          <w:rFonts w:ascii="Arial" w:hAnsi="Arial" w:cs="Arial"/>
          <w:sz w:val="20"/>
          <w:szCs w:val="20"/>
        </w:rPr>
      </w:pPr>
      <w:r w:rsidRPr="00607594">
        <w:rPr>
          <w:rFonts w:ascii="Arial" w:hAnsi="Arial" w:cs="Arial"/>
          <w:b/>
          <w:bCs/>
          <w:sz w:val="20"/>
          <w:szCs w:val="20"/>
        </w:rPr>
        <w:t>Gronden van de beslissing</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1. In dit vonnis wordt uitgegaan van de volgende feiten.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a. Eiseres sub 1 UEFA is de Europese voetbalfederatie, waarbij de diverse nationale voetbalorganisaties zijn aangesloten. UEFA organiseert onder meer het vierjaarlijkse Europees voetbalkampioenschap (EK) voor nationale elftallen.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b. De eindronde van het EK vindt dit jaar plaats in Nederland en België van 10 juni 2000 tot en met 2 juli 2000, onder de naam EURO2000.</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c. Eiseres sub 2 ISL heeft van de UEFA de exclusieve rechten verworven om officiële sponsors en leveranciers te werven.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 xml:space="preserve">d. UEFA heeft EURO2000 als woordmerk geregistreerd bij het </w:t>
      </w:r>
      <w:proofErr w:type="spellStart"/>
      <w:r w:rsidRPr="00607594">
        <w:rPr>
          <w:rFonts w:ascii="Arial" w:hAnsi="Arial" w:cs="Arial"/>
          <w:sz w:val="20"/>
          <w:szCs w:val="20"/>
        </w:rPr>
        <w:t>Benelux-Merkenbureau</w:t>
      </w:r>
      <w:proofErr w:type="spellEnd"/>
      <w:r w:rsidRPr="00607594">
        <w:rPr>
          <w:rFonts w:ascii="Arial" w:hAnsi="Arial" w:cs="Arial"/>
          <w:sz w:val="20"/>
          <w:szCs w:val="20"/>
        </w:rPr>
        <w:t>, op respectievelijk 28 januari 1994, 8 september 1994 en 13 februari 1998, voor telkens een breed scala van waren en diensten.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 xml:space="preserve">e. Bij beschikking van 10 februari 2000 heeft Hof 's-Gravenhage het verzoek van </w:t>
      </w:r>
      <w:proofErr w:type="spellStart"/>
      <w:r w:rsidRPr="00607594">
        <w:rPr>
          <w:rFonts w:ascii="Arial" w:hAnsi="Arial" w:cs="Arial"/>
          <w:sz w:val="20"/>
          <w:szCs w:val="20"/>
        </w:rPr>
        <w:t>European</w:t>
      </w:r>
      <w:proofErr w:type="spellEnd"/>
      <w:r w:rsidRPr="00607594">
        <w:rPr>
          <w:rFonts w:ascii="Arial" w:hAnsi="Arial" w:cs="Arial"/>
          <w:sz w:val="20"/>
          <w:szCs w:val="20"/>
        </w:rPr>
        <w:t xml:space="preserve"> </w:t>
      </w:r>
      <w:proofErr w:type="spellStart"/>
      <w:r w:rsidRPr="00607594">
        <w:rPr>
          <w:rFonts w:ascii="Arial" w:hAnsi="Arial" w:cs="Arial"/>
          <w:sz w:val="20"/>
          <w:szCs w:val="20"/>
        </w:rPr>
        <w:t>Unique</w:t>
      </w:r>
      <w:proofErr w:type="spellEnd"/>
      <w:r w:rsidRPr="00607594">
        <w:rPr>
          <w:rFonts w:ascii="Arial" w:hAnsi="Arial" w:cs="Arial"/>
          <w:sz w:val="20"/>
          <w:szCs w:val="20"/>
        </w:rPr>
        <w:t xml:space="preserve"> Resource </w:t>
      </w:r>
      <w:proofErr w:type="spellStart"/>
      <w:r w:rsidRPr="00607594">
        <w:rPr>
          <w:rFonts w:ascii="Arial" w:hAnsi="Arial" w:cs="Arial"/>
          <w:sz w:val="20"/>
          <w:szCs w:val="20"/>
        </w:rPr>
        <w:t>Organisation</w:t>
      </w:r>
      <w:proofErr w:type="spellEnd"/>
      <w:r w:rsidRPr="00607594">
        <w:rPr>
          <w:rFonts w:ascii="Arial" w:hAnsi="Arial" w:cs="Arial"/>
          <w:sz w:val="20"/>
          <w:szCs w:val="20"/>
        </w:rPr>
        <w:t xml:space="preserve"> 2000 BV om het Benelux Merkenbureau te bevelen over te gaan tot inschrijving van het depot EURO2000 afgewezen op grond dat de </w:t>
      </w:r>
      <w:proofErr w:type="spellStart"/>
      <w:r w:rsidRPr="00607594">
        <w:rPr>
          <w:rFonts w:ascii="Arial" w:hAnsi="Arial" w:cs="Arial"/>
          <w:sz w:val="20"/>
          <w:szCs w:val="20"/>
        </w:rPr>
        <w:t>woord-getalcombinatie</w:t>
      </w:r>
      <w:proofErr w:type="spellEnd"/>
      <w:r w:rsidRPr="00607594">
        <w:rPr>
          <w:rFonts w:ascii="Arial" w:hAnsi="Arial" w:cs="Arial"/>
          <w:sz w:val="20"/>
          <w:szCs w:val="20"/>
        </w:rPr>
        <w:t xml:space="preserve"> Euro2000 elk onderscheidend vermogen mist.</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f. Daewoo behoort niet tot de officiële sponsors van EURO2000.</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g. Sinds 1 juni 2000 voert Daewoo een reclamecampagne op televisie en in de geschreven media, waarin zij bij aankoop van een nieuwe auto een extra inruilvoordeel voor de huidige auto van 2000Euro aanbiedt. Daarbij voert zij een schildje met daarin de tekst: "Daewoo sponsort 2000Euro". In de reclamecampagne is sprake van voetbalamateurs die enthousiast op dit voorstel reageren op wijzen die gebruikelijk zijn bij voetballers na het scoren van een doelpunt.</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lastRenderedPageBreak/>
        <w:t>2. Eiseressen vorderen, op bij dagvaarding gestelde en ter terechtzitting nader toegelichte gronden - kort gezegd - Daewoo te gebieden om met onmiddellijke ingang iedere inbreuk op het merk EURO2000 te staken.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 xml:space="preserve">3. Daewoo heeft daartegen verweer gevoerd, welk verweer hieronder - </w:t>
      </w:r>
      <w:proofErr w:type="spellStart"/>
      <w:r w:rsidRPr="00607594">
        <w:rPr>
          <w:rFonts w:ascii="Arial" w:hAnsi="Arial" w:cs="Arial"/>
          <w:sz w:val="20"/>
          <w:szCs w:val="20"/>
        </w:rPr>
        <w:t>voorzover</w:t>
      </w:r>
      <w:proofErr w:type="spellEnd"/>
      <w:r w:rsidRPr="00607594">
        <w:rPr>
          <w:rFonts w:ascii="Arial" w:hAnsi="Arial" w:cs="Arial"/>
          <w:sz w:val="20"/>
          <w:szCs w:val="20"/>
        </w:rPr>
        <w:t xml:space="preserve"> van belang - nader aan de orde zal komen.</w:t>
      </w:r>
    </w:p>
    <w:p w:rsidR="00607594" w:rsidRPr="00607594" w:rsidRDefault="00607594" w:rsidP="00607594">
      <w:pPr>
        <w:pStyle w:val="Normaalweb"/>
        <w:rPr>
          <w:rFonts w:ascii="Arial" w:hAnsi="Arial" w:cs="Arial"/>
          <w:sz w:val="20"/>
          <w:szCs w:val="20"/>
        </w:rPr>
      </w:pPr>
      <w:r w:rsidRPr="00607594">
        <w:rPr>
          <w:rFonts w:ascii="Arial" w:hAnsi="Arial" w:cs="Arial"/>
          <w:b/>
          <w:bCs/>
          <w:sz w:val="20"/>
          <w:szCs w:val="20"/>
        </w:rPr>
        <w:t>Beoordeling van het geschil</w:t>
      </w:r>
    </w:p>
    <w:p w:rsidR="00607594" w:rsidRPr="00607594" w:rsidRDefault="00607594" w:rsidP="00607594">
      <w:pPr>
        <w:pStyle w:val="Normaalweb"/>
        <w:rPr>
          <w:rFonts w:ascii="Arial" w:hAnsi="Arial" w:cs="Arial"/>
          <w:sz w:val="20"/>
          <w:szCs w:val="20"/>
        </w:rPr>
      </w:pPr>
      <w:r>
        <w:rPr>
          <w:rFonts w:ascii="Arial" w:hAnsi="Arial" w:cs="Arial"/>
          <w:sz w:val="20"/>
          <w:szCs w:val="20"/>
        </w:rPr>
        <w:t>4. EURO2000 heeft in begins</w:t>
      </w:r>
      <w:r w:rsidRPr="00607594">
        <w:rPr>
          <w:rFonts w:ascii="Arial" w:hAnsi="Arial" w:cs="Arial"/>
          <w:sz w:val="20"/>
          <w:szCs w:val="20"/>
        </w:rPr>
        <w:t>el geen onderscheidend vermogen. Daartoe gelden de redenen, die het Hof 's-Gravenhage in zijn beschikking heeft gebezigd en die hier als herhaald en overgenomen gelden.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5. Het onderhavige merk heeft echter wel inmiddels, sinds de inschrijving in 1994, door inburgering onderscheidend vermogen gekregen, te weten door het wijdverspreid en exclusief gebruik ervan.</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6. Dit neemt niet weg dat het merk als bijzonder zwak moet worden aangemerkt, niet alleen om de redenen die het Hof 's-Gravenhage al heeft genoemd, maar ook omdat het merk de suggestie wekt dat het gebruikte jaartal niet zozeer dient ter onderscheiding van de nu geboden diensten, te weten de wedstrijden gespeeld in het kader van Europese kampioenschappen voetbal, maar ter aanduiding van het jaar waarin die kampioenschappen gehouden worden. Zo lijkt te verwachten dat volgende Europese kampioenschappen bekend zullen worden onder de naam "Euro2000-zoveel", zodat het jaartal die wedstrijden niet anders onderscheidt dan naar het jaar waarin ze gehouden worden. De onderscheidende kracht is dus in wezen slechts gelegen in de combinatie van het woord Euro verbonden met enig jaartal (zonder toevoeging van het jaartal zal niemand denken dat het om zodanige kampioenschappen gaat).</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 xml:space="preserve">7. In dit licht bezien kunnen de gewraakte door Daewoo gebruikte woorden "2000Euro", gelet op de overige omstandigheden van het geval, niet worden aangemerkt als een inbreuk op het merkrecht van eiseressen. Dit geldt temeer nu Daewoo geen gebruik maakt van het logo van EURO2000 en het door haar gebruikte schildje daarop ook niet lijkt. De opzet van de advertentie van Daewoo wijkt ook wezenlijk af van het voetbalgebeuren van Euro2000 nu het in de advertentie duidelijk gaat om sterk amateuristisch </w:t>
      </w:r>
      <w:proofErr w:type="spellStart"/>
      <w:r w:rsidRPr="00607594">
        <w:rPr>
          <w:rFonts w:ascii="Arial" w:hAnsi="Arial" w:cs="Arial"/>
          <w:sz w:val="20"/>
          <w:szCs w:val="20"/>
        </w:rPr>
        <w:t>balgetrap</w:t>
      </w:r>
      <w:proofErr w:type="spellEnd"/>
      <w:r w:rsidRPr="00607594">
        <w:rPr>
          <w:rFonts w:ascii="Arial" w:hAnsi="Arial" w:cs="Arial"/>
          <w:sz w:val="20"/>
          <w:szCs w:val="20"/>
        </w:rPr>
        <w:t xml:space="preserve"> en daarmee gepaard gaand stereotype gedrag.</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 xml:space="preserve">8. Dit brengt ook mee dat geen sprake is van onrechtmatig handelen of misleiding door Daewoo. Hoewel de reclame van Daewoo wel duidelijk aanknoopt bij de Europese voetbalwedstrijden van eiseressen en een zeker Robin </w:t>
      </w:r>
      <w:proofErr w:type="spellStart"/>
      <w:r w:rsidRPr="00607594">
        <w:rPr>
          <w:rFonts w:ascii="Arial" w:hAnsi="Arial" w:cs="Arial"/>
          <w:sz w:val="20"/>
          <w:szCs w:val="20"/>
        </w:rPr>
        <w:t>Hood-achtig</w:t>
      </w:r>
      <w:proofErr w:type="spellEnd"/>
      <w:r w:rsidRPr="00607594">
        <w:rPr>
          <w:rFonts w:ascii="Arial" w:hAnsi="Arial" w:cs="Arial"/>
          <w:sz w:val="20"/>
          <w:szCs w:val="20"/>
        </w:rPr>
        <w:t xml:space="preserve"> aanleunen tegen die wedstrijden niet kan worden ontkend, is dit niet zodanig dat Daewoo daarmee in strijd komt met hetgeen in het maatschappelijk verkeer betaamt. Verwarring zal die advertentie bij het publiek niet gauw wekken, nu deze naar inhoud ver van de Europese kampioenschappen afstaat, ook wat betreft het "gesponsorde" bedrag van 2000Euro.</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9. Gelet op het voorgaande zullen de gevraagde voorzieningen worden ontzegd, met veroordeling van eiseressen in de kosten van deze procedure.</w:t>
      </w:r>
    </w:p>
    <w:p w:rsidR="00607594" w:rsidRPr="00607594" w:rsidRDefault="00607594" w:rsidP="00607594">
      <w:pPr>
        <w:pStyle w:val="Normaalweb"/>
        <w:rPr>
          <w:rFonts w:ascii="Arial" w:hAnsi="Arial" w:cs="Arial"/>
          <w:sz w:val="20"/>
          <w:szCs w:val="20"/>
        </w:rPr>
      </w:pPr>
      <w:r w:rsidRPr="00607594">
        <w:rPr>
          <w:rFonts w:ascii="Arial" w:hAnsi="Arial" w:cs="Arial"/>
          <w:b/>
          <w:bCs/>
          <w:sz w:val="20"/>
          <w:szCs w:val="20"/>
        </w:rPr>
        <w:t>Beslissing</w:t>
      </w:r>
    </w:p>
    <w:p w:rsidR="00607594" w:rsidRPr="00607594" w:rsidRDefault="00607594" w:rsidP="00607594">
      <w:pPr>
        <w:pStyle w:val="Normaalweb"/>
        <w:rPr>
          <w:rFonts w:ascii="Arial" w:hAnsi="Arial" w:cs="Arial"/>
          <w:sz w:val="20"/>
          <w:szCs w:val="20"/>
        </w:rPr>
      </w:pPr>
      <w:r w:rsidRPr="00607594">
        <w:rPr>
          <w:rFonts w:ascii="Arial" w:hAnsi="Arial" w:cs="Arial"/>
          <w:sz w:val="20"/>
          <w:szCs w:val="20"/>
        </w:rPr>
        <w:t>1. Weigert de gevraagde voorziening.</w:t>
      </w:r>
    </w:p>
    <w:p w:rsidR="002011CB" w:rsidRPr="00607594" w:rsidRDefault="00607594" w:rsidP="00607594">
      <w:pPr>
        <w:rPr>
          <w:rFonts w:ascii="Arial" w:hAnsi="Arial" w:cs="Arial"/>
          <w:sz w:val="20"/>
          <w:szCs w:val="20"/>
        </w:rPr>
      </w:pPr>
      <w:r w:rsidRPr="00607594">
        <w:rPr>
          <w:rFonts w:ascii="Arial" w:hAnsi="Arial" w:cs="Arial"/>
          <w:sz w:val="20"/>
          <w:szCs w:val="20"/>
        </w:rPr>
        <w:t xml:space="preserve">Etc. </w:t>
      </w:r>
    </w:p>
    <w:sectPr w:rsidR="002011CB" w:rsidRPr="00607594" w:rsidSect="000E5B3C">
      <w:pgSz w:w="11906" w:h="16838" w:code="9"/>
      <w:pgMar w:top="1616" w:right="1531" w:bottom="902" w:left="1724" w:header="737"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drawingGridHorizontalSpacing w:val="100"/>
  <w:displayHorizontalDrawingGridEvery w:val="2"/>
  <w:displayVerticalDrawingGridEvery w:val="2"/>
  <w:characterSpacingControl w:val="doNotCompress"/>
  <w:compat/>
  <w:rsids>
    <w:rsidRoot w:val="00607594"/>
    <w:rsid w:val="000E5B3C"/>
    <w:rsid w:val="002011CB"/>
    <w:rsid w:val="00607594"/>
    <w:rsid w:val="00DD258E"/>
    <w:rsid w:val="00F77BE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7594"/>
    <w:pPr>
      <w:spacing w:after="0" w:line="240" w:lineRule="auto"/>
    </w:pPr>
    <w:rPr>
      <w:rFonts w:ascii="Times New Roman" w:eastAsiaTheme="minorEastAsia"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07594"/>
    <w:pPr>
      <w:spacing w:before="100" w:beforeAutospacing="1"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EB05E-58DE-49C8-AB9E-E510557D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4241</Characters>
  <Application>Microsoft Office Word</Application>
  <DocSecurity>0</DocSecurity>
  <Lines>35</Lines>
  <Paragraphs>10</Paragraphs>
  <ScaleCrop>false</ScaleCrop>
  <Company>Xinno B.V.</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Menno Heerma van Voss</dc:creator>
  <cp:lastModifiedBy>Menno Heerma van Voss</cp:lastModifiedBy>
  <cp:revision>1</cp:revision>
  <dcterms:created xsi:type="dcterms:W3CDTF">2011-09-14T13:03:00Z</dcterms:created>
  <dcterms:modified xsi:type="dcterms:W3CDTF">2011-09-14T13:08:00Z</dcterms:modified>
</cp:coreProperties>
</file>